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3db254d6e641c4" /></Relationships>
</file>

<file path=word/document.xml><?xml version="1.0" encoding="utf-8"?>
<w:document xmlns:w="http://schemas.openxmlformats.org/wordprocessingml/2006/main">
  <w:body>
    <w:p>
      <w:pPr>
        <w:pStyle w:val="Title"/>
        <w:jc w:val="left"/>
      </w:pPr>
      <w:r>
        <w:t xml:space="preserve">Summary &amp; Role Alignment (25 Points)</w:t>
      </w:r>
    </w:p>
    <w:p>
      <w:pPr>
        <w:pStyle w:val="Subtitle"/>
        <w:jc w:val="left"/>
      </w:pPr>
      <w:r>
        <w:t xml:space="preserve">The candidate is well positioned for a Digital Architect role with a strong Azure focus. The resume presents 15+ years of architecture and modernization work spanning cloud-native platforms, AI-enabled applications, APIs, event-driven systems, and enterprise solution design. Industry exposure across healthcare, energy, retail, IoT, and public sector supports the role's enterprise digital delivery context.</w:t>
      </w:r>
    </w:p>
    <w:p>
      <w:pPr>
        <w:pStyle w:val="Heading1"/>
      </w:pPr>
      <w:r>
        <w:t xml:space="preserve">Contents</w:t>
      </w:r>
    </w:p>
    <w:p>
      <w:r>
        <w:fldChar w:fldCharType="begin" w:dirty="true"/>
      </w:r>
      <w:r>
        <w:instrText> TOC \o "1-3" \h \z \u </w:instrText>
      </w:r>
      <w:r>
        <w:fldChar w:fldCharType="separate"/>
      </w:r>
      <w:r>
        <w:fldChar w:fldCharType="end"/>
      </w:r>
    </w:p>
    <w:p>
      <w:r>
        <w:br w:type="page"/>
      </w:r>
    </w:p>
    <w:p>
      <w:pPr>
        <w:pStyle w:val="Heading1"/>
      </w:pPr>
      <w:r>
        <w:t xml:space="preserve">Overview</w:t>
      </w:r>
    </w:p>
    <w:p>
      <w:pPr>
        <w:spacing w:after="120"/>
      </w:pPr>
      <w:r>
        <w:t xml:space="preserve">The strongest alignment is the combination of hands-on Azure architecture, AI and data platform exposure, and experience translating modernization needs into delivery-ready solution designs. The biggest gap is the lack of Oracle Cloud or GCC-specific experience, along with no completed bachelor's degree shown.</w:t>
      </w:r>
    </w:p>
    <w:p>
      <w:pPr>
        <w:spacing w:after="120"/>
      </w:pPr>
      <w:r>
        <w:t xml:space="preserve">Score: 22/25</w:t>
      </w:r>
    </w:p>
    <w:p>
      <w:pPr>
        <w:spacing w:after="120"/>
      </w:pPr>
      <w:r>
        <w:t xml:space="preserve">Comment: Strong overall alignment for an Azure-led digital architecture role, with clear enterprise modernization and AI relevance. Main gaps are OCI, GCC context, and formal degree alignment.</w:t>
      </w:r>
    </w:p>
    <w:p>
      <w:pPr>
        <w:pStyle w:val="Heading1"/>
      </w:pPr>
      <w:r>
        <w:t xml:space="preserve">Experience Matching (40 Points)</w:t>
      </w:r>
    </w:p>
    <w:p>
      <w:pPr>
        <w:pStyle w:val="ListParagraph"/>
        <w:numPr>
          <w:ilvl w:val="0"/>
          <w:numId w:val="1"/>
        </w:numPr>
        <w:spacing w:after="40" w:line="240" w:lineRule="auto"/>
      </w:pPr>
      <w:r>
        <w:t xml:space="preserve">Define end-to-end architecture for digital programs (AI, Data, Digital Platforms)</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Summary states 15+ years building cloud-native platforms, AI-enabled applications, APIs, and event-driven systems on Azure. Multiple roles show architecture through implementation across SaaS, IoT, healthcare, and analytics platforms.</w:t>
      </w:r>
    </w:p>
    <w:p>
      <w:pPr>
        <w:pStyle w:val="ListParagraph"/>
        <w:numPr>
          <w:ilvl w:val="0"/>
          <w:numId w:val="1"/>
        </w:numPr>
        <w:spacing w:after="40" w:line="240" w:lineRule="auto"/>
      </w:pPr>
      <w:r>
        <w:t xml:space="preserve">Ensure alignment with enterprise architecture, security, and cloud standards (Azure / OCI)</w:t>
      </w:r>
    </w:p>
    <w:p>
      <w:pPr>
        <w:pStyle w:val="ListParagraph"/>
        <w:numPr>
          <w:ilvl w:val="1"/>
          <w:numId w:val="1"/>
        </w:numPr>
        <w:spacing w:after="40" w:line="240" w:lineRule="auto"/>
      </w:pPr>
      <w:r>
        <w:t xml:space="preserve">Match: Partial, 2/3</w:t>
      </w:r>
    </w:p>
    <w:p>
      <w:pPr>
        <w:pStyle w:val="ListParagraph"/>
        <w:numPr>
          <w:ilvl w:val="1"/>
          <w:numId w:val="1"/>
        </w:numPr>
        <w:spacing w:after="40" w:line="240" w:lineRule="auto"/>
      </w:pPr>
      <w:r>
        <w:t xml:space="preserve">Evidence: Resume shows Azure architecture, security controls, PCI DSS architecture, technical audits, and architecture reviews. No supporting evidence found in the resume for Oracle Cloud.</w:t>
      </w:r>
    </w:p>
    <w:p>
      <w:pPr>
        <w:pStyle w:val="ListParagraph"/>
        <w:numPr>
          <w:ilvl w:val="0"/>
          <w:numId w:val="1"/>
        </w:numPr>
        <w:spacing w:after="40" w:line="240" w:lineRule="auto"/>
      </w:pPr>
      <w:r>
        <w:t xml:space="preserve">Act as Technical Design Authority and support Architecture Review Board (ARB)</w:t>
      </w:r>
    </w:p>
    <w:p>
      <w:pPr>
        <w:pStyle w:val="ListParagraph"/>
        <w:numPr>
          <w:ilvl w:val="1"/>
          <w:numId w:val="1"/>
        </w:numPr>
        <w:spacing w:after="40" w:line="240" w:lineRule="auto"/>
      </w:pPr>
      <w:r>
        <w:t xml:space="preserve">Match: Partial, 2/3</w:t>
      </w:r>
    </w:p>
    <w:p>
      <w:pPr>
        <w:pStyle w:val="ListParagraph"/>
        <w:numPr>
          <w:ilvl w:val="1"/>
          <w:numId w:val="1"/>
        </w:numPr>
        <w:spacing w:after="40" w:line="240" w:lineRule="auto"/>
      </w:pPr>
      <w:r>
        <w:t xml:space="preserve">Evidence: At TELUS Health, led technical audits and architecture reviews. At Optimus, delivered executive briefings and architecture reviews. No direct ARB support is stated.</w:t>
      </w:r>
    </w:p>
    <w:p>
      <w:pPr>
        <w:pStyle w:val="ListParagraph"/>
        <w:numPr>
          <w:ilvl w:val="0"/>
          <w:numId w:val="1"/>
        </w:numPr>
        <w:spacing w:after="40" w:line="240" w:lineRule="auto"/>
      </w:pPr>
      <w:r>
        <w:t xml:space="preserve">Design integration strategies across enterprise systems (APIs, Microservices, Middleware)</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Core skills include API and Integration Design. Experience includes secure integration patterns across POS, SMS, payment, identity, Azure Service Bus, Event Grid, and enterprise platform modernization.</w:t>
      </w:r>
    </w:p>
    <w:p>
      <w:pPr>
        <w:pStyle w:val="ListParagraph"/>
        <w:numPr>
          <w:ilvl w:val="0"/>
          <w:numId w:val="1"/>
        </w:numPr>
        <w:spacing w:after="40" w:line="240" w:lineRule="auto"/>
      </w:pPr>
      <w:r>
        <w:t xml:space="preserve">Drive adoption of AI, automation, and emerging technologies</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Founder / AI Strategist role includes AI-enabled workflows, retrieval, private knowledge handling, and Azure-based AI product concepts. Core skills include Azure OpenAI, generative AI, agent framework, and RAG.</w:t>
      </w:r>
    </w:p>
    <w:p>
      <w:pPr>
        <w:pStyle w:val="ListParagraph"/>
        <w:numPr>
          <w:ilvl w:val="0"/>
          <w:numId w:val="1"/>
        </w:numPr>
        <w:spacing w:after="40" w:line="240" w:lineRule="auto"/>
      </w:pPr>
      <w:r>
        <w:t xml:space="preserve">Collaborate with business and delivery teams to translate requirements into scalable solutions</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At Optimus, converted discovery into delivery-ready plans through solution briefs, architecture walkthroughs, and Statements of Work. At Phoenix Business Solutions, guided engineers and client-side developers from architecture through implementation.</w:t>
      </w:r>
    </w:p>
    <w:p>
      <w:pPr>
        <w:pStyle w:val="ListParagraph"/>
        <w:numPr>
          <w:ilvl w:val="0"/>
          <w:numId w:val="1"/>
        </w:numPr>
        <w:spacing w:after="40" w:line="240" w:lineRule="auto"/>
      </w:pPr>
      <w:r>
        <w:t xml:space="preserve">Maintain architecture documentation, solution designs, and governance artefacts</w:t>
      </w:r>
    </w:p>
    <w:p>
      <w:pPr>
        <w:pStyle w:val="ListParagraph"/>
        <w:numPr>
          <w:ilvl w:val="1"/>
          <w:numId w:val="1"/>
        </w:numPr>
        <w:spacing w:after="40" w:line="240" w:lineRule="auto"/>
      </w:pPr>
      <w:r>
        <w:t xml:space="preserve">Match: Partial, 2/3</w:t>
      </w:r>
    </w:p>
    <w:p>
      <w:pPr>
        <w:pStyle w:val="ListParagraph"/>
        <w:numPr>
          <w:ilvl w:val="1"/>
          <w:numId w:val="1"/>
        </w:numPr>
        <w:spacing w:after="40" w:line="240" w:lineRule="auto"/>
      </w:pPr>
      <w:r>
        <w:t xml:space="preserve">Evidence: Produced solution briefs, modernization blueprints, maturity assessments, architecture walkthroughs, and Statements of Work. Governance artefacts are not explicitly named.</w:t>
      </w:r>
    </w:p>
    <w:p>
      <w:pPr>
        <w:pStyle w:val="ListParagraph"/>
        <w:numPr>
          <w:ilvl w:val="0"/>
          <w:numId w:val="1"/>
        </w:numPr>
        <w:spacing w:after="40" w:line="240" w:lineRule="auto"/>
      </w:pPr>
      <w:r>
        <w:t xml:space="preserve">10+ years in Solution / Enterprise Architecture</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Resume claims 15+ years of architecture experience, with multiple Solution Architect, Cloud Solution Architect, Application Architect, CIO, and consultant roles since 2007.</w:t>
      </w:r>
    </w:p>
    <w:p>
      <w:pPr>
        <w:pStyle w:val="ListParagraph"/>
        <w:numPr>
          <w:ilvl w:val="0"/>
          <w:numId w:val="1"/>
        </w:numPr>
        <w:spacing w:after="40" w:line="240" w:lineRule="auto"/>
      </w:pPr>
      <w:r>
        <w:t xml:space="preserve">Strong expertise in Microsoft Azure (mandatory) and/or Oracle Cloud</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Summary and core skills show deep Azure focus across Azure Functions, Service Bus, Event Grid, Azure SQL, Cosmos DB, Azure IoT Hub, Azure OpenAI, and Azure modernization initiatives.</w:t>
      </w:r>
    </w:p>
    <w:p>
      <w:pPr>
        <w:pStyle w:val="ListParagraph"/>
        <w:numPr>
          <w:ilvl w:val="0"/>
          <w:numId w:val="1"/>
        </w:numPr>
        <w:spacing w:after="40" w:line="240" w:lineRule="auto"/>
      </w:pPr>
      <w:r>
        <w:t xml:space="preserve">Experience with API Management, Microservices, and System Integration</w:t>
      </w:r>
    </w:p>
    <w:p>
      <w:pPr>
        <w:pStyle w:val="ListParagraph"/>
        <w:numPr>
          <w:ilvl w:val="1"/>
          <w:numId w:val="1"/>
        </w:numPr>
        <w:spacing w:after="40" w:line="240" w:lineRule="auto"/>
      </w:pPr>
      <w:r>
        <w:t xml:space="preserve">Match: Partial, 2/3</w:t>
      </w:r>
    </w:p>
    <w:p>
      <w:pPr>
        <w:pStyle w:val="ListParagraph"/>
        <w:numPr>
          <w:ilvl w:val="1"/>
          <w:numId w:val="1"/>
        </w:numPr>
        <w:spacing w:after="40" w:line="240" w:lineRule="auto"/>
      </w:pPr>
      <w:r>
        <w:t xml:space="preserve">Evidence: Strong API and system integration evidence is present across SaaS backends, integration services, payment and POS workflows, and event-driven architectures. Microservices and API Management are not explicitly stated.</w:t>
      </w:r>
    </w:p>
    <w:p>
      <w:pPr>
        <w:pStyle w:val="ListParagraph"/>
        <w:numPr>
          <w:ilvl w:val="0"/>
          <w:numId w:val="1"/>
        </w:numPr>
        <w:spacing w:after="40" w:line="240" w:lineRule="auto"/>
      </w:pPr>
      <w:r>
        <w:t xml:space="preserve">Exposure to AI/ML, data platforms, and digital transformation programs</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Resume includes Azure OpenAI, RAG, AI-enabled workflows, analytics systems, IoT telemetry for machine learning workloads, data processing platforms, and digital modernization work.</w:t>
      </w:r>
    </w:p>
    <w:p>
      <w:pPr>
        <w:pStyle w:val="ListParagraph"/>
        <w:numPr>
          <w:ilvl w:val="0"/>
          <w:numId w:val="1"/>
        </w:numPr>
        <w:spacing w:after="40" w:line="240" w:lineRule="auto"/>
      </w:pPr>
      <w:r>
        <w:t xml:space="preserve">Bachelor’s degree in IT / Engineering (Master’s preferred)</w:t>
      </w:r>
    </w:p>
    <w:p>
      <w:pPr>
        <w:pStyle w:val="ListParagraph"/>
        <w:numPr>
          <w:ilvl w:val="1"/>
          <w:numId w:val="1"/>
        </w:numPr>
        <w:spacing w:after="40" w:line="240" w:lineRule="auto"/>
      </w:pPr>
      <w:r>
        <w:t xml:space="preserve">Match: No match, 0/3</w:t>
      </w:r>
    </w:p>
    <w:p>
      <w:pPr>
        <w:pStyle w:val="ListParagraph"/>
        <w:numPr>
          <w:ilvl w:val="1"/>
          <w:numId w:val="1"/>
        </w:numPr>
        <w:spacing w:after="40" w:line="240" w:lineRule="auto"/>
      </w:pPr>
      <w:r>
        <w:t xml:space="preserve">Evidence: Education lists a Diploma in Computer Systems Technology. No supporting evidence found in the resume for a bachelor's degree.</w:t>
      </w:r>
    </w:p>
    <w:p>
      <w:pPr>
        <w:pStyle w:val="ListParagraph"/>
        <w:numPr>
          <w:ilvl w:val="0"/>
          <w:numId w:val="1"/>
        </w:numPr>
        <w:spacing w:after="40" w:line="240" w:lineRule="auto"/>
      </w:pPr>
      <w:r>
        <w:t xml:space="preserve">Strong architecture design, stakeholder management, and problem-solving skills</w:t>
      </w:r>
    </w:p>
    <w:p>
      <w:pPr>
        <w:pStyle w:val="ListParagraph"/>
        <w:numPr>
          <w:ilvl w:val="1"/>
          <w:numId w:val="1"/>
        </w:numPr>
        <w:spacing w:after="40" w:line="240" w:lineRule="auto"/>
      </w:pPr>
      <w:r>
        <w:t xml:space="preserve">Match: Strong, 3/3</w:t>
      </w:r>
    </w:p>
    <w:p>
      <w:pPr>
        <w:pStyle w:val="ListParagraph"/>
        <w:numPr>
          <w:ilvl w:val="1"/>
          <w:numId w:val="1"/>
        </w:numPr>
        <w:spacing w:after="40" w:line="240" w:lineRule="auto"/>
      </w:pPr>
      <w:r>
        <w:t xml:space="preserve">Evidence: Led executive briefings, architecture reviews, technical assessments, modernization planning, and cross-team architecture guidance across multiple client and enterprise environments.</w:t>
      </w:r>
    </w:p>
    <w:p>
      <w:pPr>
        <w:pStyle w:val="ListParagraph"/>
        <w:numPr>
          <w:ilvl w:val="0"/>
          <w:numId w:val="1"/>
        </w:numPr>
        <w:spacing w:after="40" w:line="240" w:lineRule="auto"/>
      </w:pPr>
      <w:r>
        <w:t xml:space="preserve">Knowledge of security, data governance, and compliance (GCC experience preferred)</w:t>
      </w:r>
    </w:p>
    <w:p>
      <w:pPr>
        <w:pStyle w:val="ListParagraph"/>
        <w:numPr>
          <w:ilvl w:val="1"/>
          <w:numId w:val="1"/>
        </w:numPr>
        <w:spacing w:after="40" w:line="240" w:lineRule="auto"/>
      </w:pPr>
      <w:r>
        <w:t xml:space="preserve">Match: Partial, 2/3</w:t>
      </w:r>
    </w:p>
    <w:p>
      <w:pPr>
        <w:pStyle w:val="ListParagraph"/>
        <w:numPr>
          <w:ilvl w:val="1"/>
          <w:numId w:val="1"/>
        </w:numPr>
        <w:spacing w:after="40" w:line="240" w:lineRule="auto"/>
      </w:pPr>
      <w:r>
        <w:t xml:space="preserve">Evidence: Resume shows security controls, private knowledge handling, PCI DSS architecture, encrypted transaction capture, and privacy-focused design. No supporting evidence found in the resume for GCC experience.</w:t>
      </w:r>
    </w:p>
    <w:p>
      <w:pPr>
        <w:pStyle w:val="ListParagraph"/>
        <w:numPr>
          <w:ilvl w:val="0"/>
          <w:numId w:val="1"/>
        </w:numPr>
        <w:spacing w:after="40" w:line="240" w:lineRule="auto"/>
      </w:pPr>
      <w:r>
        <w:t xml:space="preserve">Certifications such as TOGAF / Azure Architect are a plus</w:t>
      </w:r>
    </w:p>
    <w:p>
      <w:pPr>
        <w:pStyle w:val="ListParagraph"/>
        <w:numPr>
          <w:ilvl w:val="1"/>
          <w:numId w:val="1"/>
        </w:numPr>
        <w:spacing w:after="40" w:line="240" w:lineRule="auto"/>
      </w:pPr>
      <w:r>
        <w:t xml:space="preserve">Match: Weak, 1/3</w:t>
      </w:r>
    </w:p>
    <w:p>
      <w:pPr>
        <w:pStyle w:val="ListParagraph"/>
        <w:numPr>
          <w:ilvl w:val="1"/>
          <w:numId w:val="1"/>
        </w:numPr>
        <w:spacing w:after="40" w:line="240" w:lineRule="auto"/>
      </w:pPr>
      <w:r>
        <w:t xml:space="preserve">Evidence: Professional development includes TOGAF self-directed study and an Azure Solutions Architect Master's Program, but no completed certifications are listed.</w:t>
      </w:r>
    </w:p>
    <w:p>
      <w:pPr>
        <w:spacing w:after="80"/>
      </w:pPr>
      <w:r>
        <w:t/>
      </w:r>
    </w:p>
    <w:p>
      <w:pPr>
        <w:spacing w:after="120"/>
      </w:pPr>
      <w:r>
        <w:t xml:space="preserve">Total Line Score: 35/45</w:t>
      </w:r>
    </w:p>
    <w:p>
      <w:pPr>
        <w:spacing w:after="120"/>
      </w:pPr>
      <w:r>
        <w:t xml:space="preserve">Normalized Experience Score: (35 ÷ 45) × 40 = 31.1</w:t>
      </w:r>
    </w:p>
    <w:p>
      <w:pPr>
        <w:spacing w:after="120"/>
      </w:pPr>
      <w:r>
        <w:t xml:space="preserve">Score: 31.1/40</w:t>
      </w:r>
    </w:p>
    <w:p>
      <w:pPr>
        <w:spacing w:after="120"/>
      </w:pPr>
      <w:r>
        <w:t xml:space="preserve">Comment: The resume matches strongly on Azure architecture, AI exposure, integration design, and enterprise modernization. The main deductions are for missing Oracle Cloud, no direct ARB evidence, no bachelor's degree, and limited proof of formal governance and certification.</w:t>
      </w:r>
    </w:p>
    <w:p>
      <w:pPr>
        <w:pStyle w:val="Heading1"/>
      </w:pPr>
      <w:r>
        <w:t xml:space="preserve">Skill Mapping (25 Points)</w:t>
      </w:r>
    </w:p>
    <w:p>
      <w:pPr>
        <w:spacing w:after="120"/>
      </w:pPr>
      <w:r>
        <w:t xml:space="preserve">Key matching skills:</w:t>
      </w:r>
    </w:p>
    <w:p>
      <w:pPr>
        <w:pStyle w:val="ListParagraph"/>
        <w:numPr>
          <w:ilvl w:val="0"/>
          <w:numId w:val="1"/>
        </w:numPr>
        <w:spacing w:after="40" w:line="240" w:lineRule="auto"/>
      </w:pPr>
      <w:r>
        <w:t xml:space="preserve">Microsoft Azure architecture across PaaS, messaging, serverless, data, IoT, and AI services</w:t>
      </w:r>
    </w:p>
    <w:p>
      <w:pPr>
        <w:pStyle w:val="ListParagraph"/>
        <w:numPr>
          <w:ilvl w:val="0"/>
          <w:numId w:val="1"/>
        </w:numPr>
        <w:spacing w:after="40" w:line="240" w:lineRule="auto"/>
      </w:pPr>
      <w:r>
        <w:t xml:space="preserve">API and integration design across POS, payments, SMS, identity, and event-driven workflows</w:t>
      </w:r>
    </w:p>
    <w:p>
      <w:pPr>
        <w:pStyle w:val="ListParagraph"/>
        <w:numPr>
          <w:ilvl w:val="0"/>
          <w:numId w:val="1"/>
        </w:numPr>
        <w:spacing w:after="40" w:line="240" w:lineRule="auto"/>
      </w:pPr>
      <w:r>
        <w:t xml:space="preserve">AI and automation exposure including Azure OpenAI, RAG, agent tooling, and AI-enabled product design</w:t>
      </w:r>
    </w:p>
    <w:p>
      <w:pPr>
        <w:pStyle w:val="ListParagraph"/>
        <w:numPr>
          <w:ilvl w:val="0"/>
          <w:numId w:val="1"/>
        </w:numPr>
        <w:spacing w:after="40" w:line="240" w:lineRule="auto"/>
      </w:pPr>
      <w:r>
        <w:t xml:space="preserve">Architecture assessments, modernization blueprints, solution design, and stakeholder-facing architecture reviews</w:t>
      </w:r>
    </w:p>
    <w:p>
      <w:pPr>
        <w:pStyle w:val="ListParagraph"/>
        <w:numPr>
          <w:ilvl w:val="0"/>
          <w:numId w:val="1"/>
        </w:numPr>
        <w:spacing w:after="40" w:line="240" w:lineRule="auto"/>
      </w:pPr>
      <w:r>
        <w:t xml:space="preserve">Strong cloud delivery depth with CI/CD, observability, release resilience, and cloud-native platform design</w:t>
      </w:r>
    </w:p>
    <w:p>
      <w:pPr>
        <w:spacing w:after="80"/>
      </w:pPr>
      <w:r>
        <w:t/>
      </w:r>
    </w:p>
    <w:p>
      <w:pPr>
        <w:spacing w:after="120"/>
      </w:pPr>
      <w:r>
        <w:t xml:space="preserve">Important missing skills:</w:t>
      </w:r>
    </w:p>
    <w:p>
      <w:pPr>
        <w:pStyle w:val="ListParagraph"/>
        <w:numPr>
          <w:ilvl w:val="0"/>
          <w:numId w:val="1"/>
        </w:numPr>
        <w:spacing w:after="40" w:line="240" w:lineRule="auto"/>
      </w:pPr>
      <w:r>
        <w:t xml:space="preserve">Oracle Cloud / OCI</w:t>
      </w:r>
    </w:p>
    <w:p>
      <w:pPr>
        <w:pStyle w:val="ListParagraph"/>
        <w:numPr>
          <w:ilvl w:val="0"/>
          <w:numId w:val="1"/>
        </w:numPr>
        <w:spacing w:after="40" w:line="240" w:lineRule="auto"/>
      </w:pPr>
      <w:r>
        <w:t xml:space="preserve">Explicit API Management platform ownership</w:t>
      </w:r>
    </w:p>
    <w:p>
      <w:pPr>
        <w:pStyle w:val="ListParagraph"/>
        <w:numPr>
          <w:ilvl w:val="0"/>
          <w:numId w:val="1"/>
        </w:numPr>
        <w:spacing w:after="40" w:line="240" w:lineRule="auto"/>
      </w:pPr>
      <w:r>
        <w:t xml:space="preserve">Explicit microservices leadership language</w:t>
      </w:r>
    </w:p>
    <w:p>
      <w:pPr>
        <w:pStyle w:val="ListParagraph"/>
        <w:numPr>
          <w:ilvl w:val="0"/>
          <w:numId w:val="1"/>
        </w:numPr>
        <w:spacing w:after="40" w:line="240" w:lineRule="auto"/>
      </w:pPr>
      <w:r>
        <w:t xml:space="preserve">Direct Architecture Review Board support</w:t>
      </w:r>
    </w:p>
    <w:p>
      <w:pPr>
        <w:pStyle w:val="ListParagraph"/>
        <w:numPr>
          <w:ilvl w:val="0"/>
          <w:numId w:val="1"/>
        </w:numPr>
        <w:spacing w:after="40" w:line="240" w:lineRule="auto"/>
      </w:pPr>
      <w:r>
        <w:t xml:space="preserve">GCC-specific security, compliance, or data governance context</w:t>
      </w:r>
    </w:p>
    <w:p>
      <w:pPr>
        <w:pStyle w:val="ListParagraph"/>
        <w:numPr>
          <w:ilvl w:val="0"/>
          <w:numId w:val="1"/>
        </w:numPr>
        <w:spacing w:after="40" w:line="240" w:lineRule="auto"/>
      </w:pPr>
      <w:r>
        <w:t xml:space="preserve">Completed TOGAF or Azure Architect certification</w:t>
      </w:r>
    </w:p>
    <w:p>
      <w:pPr>
        <w:spacing w:after="80"/>
      </w:pPr>
      <w:r>
        <w:t/>
      </w:r>
    </w:p>
    <w:p>
      <w:pPr>
        <w:spacing w:after="120"/>
      </w:pPr>
      <w:r>
        <w:t xml:space="preserve">Assessment of gaps:</w:t>
      </w:r>
    </w:p>
    <w:p>
      <w:pPr>
        <w:pStyle w:val="ListParagraph"/>
        <w:numPr>
          <w:ilvl w:val="0"/>
          <w:numId w:val="1"/>
        </w:numPr>
        <w:spacing w:after="40" w:line="240" w:lineRule="auto"/>
      </w:pPr>
      <w:r>
        <w:t xml:space="preserve">OCI and GCC domain gaps are likely trainable if the hiring team prioritizes Azure first.</w:t>
      </w:r>
    </w:p>
    <w:p>
      <w:pPr>
        <w:pStyle w:val="ListParagraph"/>
        <w:numPr>
          <w:ilvl w:val="0"/>
          <w:numId w:val="1"/>
        </w:numPr>
        <w:spacing w:after="40" w:line="240" w:lineRule="auto"/>
      </w:pPr>
      <w:r>
        <w:t xml:space="preserve">Lack of direct ARB language is a moderate gap, though adjacent architecture review experience is present.</w:t>
      </w:r>
    </w:p>
    <w:p>
      <w:pPr>
        <w:pStyle w:val="ListParagraph"/>
        <w:numPr>
          <w:ilvl w:val="0"/>
          <w:numId w:val="1"/>
        </w:numPr>
        <w:spacing w:after="40" w:line="240" w:lineRule="auto"/>
      </w:pPr>
      <w:r>
        <w:t xml:space="preserve">The missing bachelor's degree is a harder qualification gap if the requirement is enforced strictly.</w:t>
      </w:r>
    </w:p>
    <w:p>
      <w:pPr>
        <w:spacing w:after="80"/>
      </w:pPr>
      <w:r>
        <w:t/>
      </w:r>
    </w:p>
    <w:p>
      <w:pPr>
        <w:spacing w:after="120"/>
      </w:pPr>
      <w:r>
        <w:t xml:space="preserve">Score: 20/25</w:t>
      </w:r>
    </w:p>
    <w:p>
      <w:pPr>
        <w:spacing w:after="120"/>
      </w:pPr>
      <w:r>
        <w:t xml:space="preserve">Comment: Skill alignment is strong for Azure-led digital architecture and modern integration work. The missing OCI, GCC context, and formal enterprise architecture credentials reduce fit but do not outweigh the core technical match.</w:t>
      </w:r>
    </w:p>
    <w:p>
      <w:pPr>
        <w:pStyle w:val="Heading1"/>
      </w:pPr>
      <w:r>
        <w:t xml:space="preserve">Style &amp; Formatting (10 Points)</w:t>
      </w:r>
    </w:p>
    <w:p>
      <w:pPr>
        <w:spacing w:after="120"/>
      </w:pPr>
      <w:r>
        <w:t xml:space="preserve">The resume is keyword-rich, role-relevant, and generally easy to scan. The summary and core skills align well to the target role, and the experience bullets are focused on architecture outcomes rather than task lists. It should perform reasonably well in ATS screening for Azure, AI, integration, and solution architecture terms.</w:t>
      </w:r>
    </w:p>
    <w:p>
      <w:pPr>
        <w:spacing w:after="120"/>
      </w:pPr>
      <w:r>
        <w:t xml:space="preserve">The main formatting issues are overlapping dates across several roles, founder work mixed with consulting timelines, and some future-dated entries that may create questions during review. Formal certifications are also not clearly distinguished from training.</w:t>
      </w:r>
    </w:p>
    <w:p>
      <w:pPr>
        <w:spacing w:after="120"/>
      </w:pPr>
      <w:r>
        <w:t xml:space="preserve">Score: 7/10</w:t>
      </w:r>
    </w:p>
    <w:p>
      <w:pPr>
        <w:spacing w:after="120"/>
      </w:pPr>
      <w:r>
        <w:t xml:space="preserve">Comment: Strong content relevance and scannability, but timeline complexity and unclear certification status reduce polish and reviewer confidence.</w:t>
      </w:r>
    </w:p>
    <w:p>
      <w:pPr>
        <w:pStyle w:val="Heading1"/>
      </w:pPr>
      <w:r>
        <w:t xml:space="preserve">Coachability (5 Points)</w:t>
      </w:r>
    </w:p>
    <w:p>
      <w:pPr>
        <w:spacing w:after="120"/>
      </w:pPr>
      <w:r>
        <w:t xml:space="preserve">The resume shows progression from consultant and application architect roles into senior solution architecture, cloud strategy, founder-led product work, and fractional CTO scope. It also shows adaptation across healthcare, energy, public sector, retail, and IoT, plus ongoing structured learning in Azure architecture and AI topics.</w:t>
      </w:r>
    </w:p>
    <w:p>
      <w:pPr>
        <w:spacing w:after="120"/>
      </w:pPr>
      <w:r>
        <w:t xml:space="preserve">Score: 4/5</w:t>
      </w:r>
    </w:p>
    <w:p>
      <w:pPr>
        <w:spacing w:after="120"/>
      </w:pPr>
      <w:r>
        <w:t xml:space="preserve">Comment: Strong observable signals of growth, adaptability, and self-directed learning across multiple environments and technologies.</w:t>
      </w:r>
    </w:p>
    <w:p>
      <w:pPr>
        <w:pStyle w:val="Heading1"/>
      </w:pPr>
      <w:r>
        <w:t xml:space="preserve">Final Verdict</w:t>
      </w:r>
    </w:p>
    <w:p>
      <w:pPr>
        <w:spacing w:after="120"/>
      </w:pPr>
      <w:r>
        <w:t xml:space="preserve">Total score out of 105: 84.1/105</w:t>
      </w:r>
    </w:p>
    <w:p>
      <w:pPr>
        <w:spacing w:after="120"/>
      </w:pPr>
      <w:r>
        <w:t xml:space="preserve">Percentage: 80.1%</w:t>
      </w:r>
    </w:p>
    <w:p>
      <w:pPr>
        <w:spacing w:after="120"/>
      </w:pPr>
      <w:r>
        <w:t xml:space="preserve">Tier: Strong Match</w:t>
      </w:r>
    </w:p>
    <w:p>
      <w:pPr>
        <w:spacing w:after="120"/>
      </w:pPr>
      <w:r>
        <w:t xml:space="preserve">Recommendation: Advance</w:t>
      </w:r>
    </w:p>
    <w:p>
      <w:pPr>
        <w:pStyle w:val="Heading1"/>
      </w:pPr>
      <w:r>
        <w:t xml:space="preserve">Scoring Table</w:t>
      </w:r>
    </w:p>
    <w:p>
      <w:pPr>
        <w:spacing w:after="120"/>
      </w:pPr>
      <w:r>
        <w:t xml:space="preserve">| Section | Max Points | Score |</w:t>
      </w:r>
      <w:r>
        <w:br/>
      </w:r>
      <w:r>
        <w:t xml:space="preserve">|---------|------------|-------|</w:t>
      </w:r>
      <w:r>
        <w:br/>
      </w:r>
      <w:r>
        <w:t xml:space="preserve">| Summary &amp; Role Alignment | 25 | 22 |</w:t>
      </w:r>
      <w:r>
        <w:br/>
      </w:r>
      <w:r>
        <w:t xml:space="preserve">| Experience Matching | 40 | 31.1 |</w:t>
      </w:r>
      <w:r>
        <w:br/>
      </w:r>
      <w:r>
        <w:t xml:space="preserve">| Skill Mapping | 25 | 20 |</w:t>
      </w:r>
      <w:r>
        <w:br/>
      </w:r>
      <w:r>
        <w:t xml:space="preserve">| Style &amp; Formatting | 10 | 7 |</w:t>
      </w:r>
      <w:r>
        <w:br/>
      </w:r>
      <w:r>
        <w:t xml:space="preserve">| Coachability | 5 | 4 |</w:t>
      </w:r>
      <w:r>
        <w:br/>
      </w:r>
      <w:r>
        <w:t xml:space="preserve">| Total | 105 | 84.1 |</w:t>
      </w:r>
    </w:p>
    <w:sectPr>
      <w:footerReference xmlns:r="http://schemas.openxmlformats.org/officeDocument/2006/relationships" w:type="default" r:id="Rcc6a4da89b8940fa"/>
      <w:pgSz w:w="12240" w:h="15840"/>
      <w:pgMar w:top="1440" w:right="1440" w:bottom="1440" w:left="1440" w:header="708" w:footer="708" w:gutter="0"/>
      <w:cols w:space="708"/>
      <w:docGrid w:linePitch="360"/>
    </w:sectPr>
  </w:body>
</w:document>
</file>

<file path=word/footer1.xml><?xml version="1.0" encoding="utf-8"?>
<w:ftr xmlns:w="http://schemas.openxmlformats.org/wordprocessingml/2006/main">
  <w:p>
    <w:pPr>
      <w:jc w:val="right"/>
      <w:pBdr>
        <w:top w:val="single" w:color="808080" w:sz="8"/>
      </w:pBdr>
    </w:pPr>
    <w:r>
      <w:fldChar w:fldCharType="begin"/>
    </w:r>
    <w:r>
      <w:instrText> PAGE </w:instrText>
    </w:r>
    <w:r>
      <w:fldChar w:fldCharType="separate"/>
    </w:r>
    <w:r>
      <w:t>1</w:t>
    </w:r>
    <w:r>
      <w:fldChar w:fldCharType="end"/>
    </w:r>
  </w:p>
</w:ftr>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abstractNum>
  <w:num w:numId="1">
    <w:abstractNumId w:val="1"/>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docDefaults>
    <w:rPrDefault>
      <w:rPr>
        <w:rFonts w:ascii="Aptos" w:hAnsi="Aptos"/>
        <w:sz w:val="22"/>
      </w:rPr>
    </w:rPrDefault>
    <w:pPrDefault>
      <w:pPr>
        <w:spacing w:after="160" w:line="276" w:lineRule="auto"/>
      </w:pPr>
    </w:pPrDefault>
  </w:docDefaults>
  <w:style w:type="paragraph" w:styleId="Normal" w:default="true"/>
  <w:style w:type="paragraph" w:styleId="Title">
    <w:name w:val="Title"/>
    <w:basedOn w:val="Normal"/>
    <w:next w:val="Normal"/>
    <w:uiPriority w:val="9"/>
    <w:qFormat/>
    <w:pPr>
      <w:jc w:val="center"/>
      <w:spacing w:after="320"/>
    </w:pPr>
    <w:rPr>
      <w:rFonts w:ascii="Aptos" w:hAnsi="Aptos"/>
      <w:sz w:val="56"/>
    </w:rPr>
  </w:style>
  <w:style w:type="paragraph" w:styleId="Subtitle">
    <w:name w:val="Subtitle"/>
    <w:basedOn w:val="Normal"/>
    <w:next w:val="Normal"/>
    <w:uiPriority w:val="9"/>
    <w:qFormat/>
    <w:pPr>
      <w:jc w:val="center"/>
      <w:spacing w:after="220"/>
    </w:pPr>
    <w:rPr>
      <w:rFonts w:ascii="Aptos" w:hAnsi="Aptos"/>
      <w:sz w:val="26"/>
    </w:rPr>
  </w:style>
  <w:style w:type="paragraph" w:styleId="Heading1">
    <w:name w:val="heading 1"/>
    <w:basedOn w:val="Normal"/>
    <w:next w:val="Normal"/>
    <w:uiPriority w:val="9"/>
    <w:qFormat/>
    <w:pPr>
      <w:jc w:val="left"/>
      <w:spacing w:after="240"/>
    </w:pPr>
    <w:rPr>
      <w:rFonts w:ascii="Aptos" w:hAnsi="Aptos"/>
      <w:sz w:val="32"/>
    </w:rPr>
  </w:style>
  <w:style w:type="paragraph" w:styleId="Heading2">
    <w:name w:val="heading 2"/>
    <w:basedOn w:val="Normal"/>
    <w:next w:val="Normal"/>
    <w:uiPriority w:val="9"/>
    <w:qFormat/>
    <w:pPr>
      <w:jc w:val="left"/>
      <w:spacing w:after="200"/>
    </w:pPr>
    <w:rPr>
      <w:rFonts w:ascii="Aptos" w:hAnsi="Aptos"/>
      <w:sz w:val="28"/>
    </w:rPr>
  </w:style>
  <w:style w:type="paragraph" w:styleId="Heading3">
    <w:name w:val="heading 3"/>
    <w:basedOn w:val="Normal"/>
    <w:next w:val="Normal"/>
    <w:uiPriority w:val="9"/>
    <w:qFormat/>
    <w:pPr>
      <w:jc w:val="left"/>
      <w:spacing w:after="180"/>
    </w:pPr>
    <w:rPr>
      <w:rFonts w:ascii="Aptos" w:hAnsi="Aptos"/>
      <w:sz w:val="24"/>
    </w:rPr>
  </w:style>
  <w:style w:type="paragraph" w:styleId="Heading4">
    <w:name w:val="heading 4"/>
    <w:basedOn w:val="Normal"/>
    <w:next w:val="Normal"/>
    <w:uiPriority w:val="9"/>
    <w:qFormat/>
    <w:pPr>
      <w:jc w:val="left"/>
      <w:spacing w:after="160"/>
    </w:pPr>
    <w:rPr>
      <w:rFonts w:ascii="Aptos" w:hAnsi="Aptos"/>
      <w:sz w:val="22"/>
    </w:rPr>
  </w:style>
  <w:style w:type="paragraph" w:styleId="Heading5">
    <w:name w:val="heading 5"/>
    <w:basedOn w:val="Normal"/>
    <w:next w:val="Normal"/>
    <w:uiPriority w:val="9"/>
    <w:qFormat/>
    <w:pPr>
      <w:jc w:val="left"/>
      <w:spacing w:after="160"/>
    </w:pPr>
    <w:rPr>
      <w:rFonts w:ascii="Aptos" w:hAnsi="Aptos"/>
      <w:sz w:val="22"/>
    </w:rPr>
  </w:style>
  <w:style w:type="paragraph" w:styleId="Heading6">
    <w:name w:val="heading 6"/>
    <w:basedOn w:val="Normal"/>
    <w:next w:val="Normal"/>
    <w:uiPriority w:val="9"/>
    <w:qFormat/>
    <w:pPr>
      <w:jc w:val="left"/>
      <w:spacing w:after="160"/>
    </w:pPr>
    <w:rPr>
      <w:rFonts w:ascii="Aptos" w:hAnsi="Aptos"/>
      <w:sz w:val="22"/>
    </w:rPr>
  </w:style>
  <w:style w:type="paragraph" w:styleId="ListParagraph">
    <w:name w:val="List Paragraph"/>
    <w:basedOn w:val="Normal"/>
    <w:uiPriority w:val="34"/>
    <w:pPr>
      <w:spacing w:after="40" w:line="240" w:lineRule="auto"/>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49e24273bd7948cd" /><Relationship Type="http://schemas.openxmlformats.org/officeDocument/2006/relationships/numbering" Target="/word/numbering.xml" Id="R89e0bf2484df471b" /><Relationship Type="http://schemas.openxmlformats.org/officeDocument/2006/relationships/settings" Target="/word/settings.xml" Id="R712f30577b9c461f" /><Relationship Type="http://schemas.openxmlformats.org/officeDocument/2006/relationships/footer" Target="/word/footer1.xml" Id="Rcc6a4da89b8940fa" /></Relationships>
</file>